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2E" w:rsidRDefault="00AA6F2E" w:rsidP="00DD2E49">
      <w:pPr>
        <w:ind w:right="566"/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E550F" w:rsidRPr="005E550F" w:rsidRDefault="005E550F" w:rsidP="00DD2E49">
      <w:pPr>
        <w:ind w:right="566"/>
        <w:jc w:val="center"/>
        <w:rPr>
          <w:rFonts w:ascii="Verdana" w:hAnsi="Verdana"/>
          <w:b/>
          <w:sz w:val="24"/>
          <w:szCs w:val="24"/>
          <w:u w:val="single"/>
        </w:rPr>
      </w:pPr>
      <w:r w:rsidRPr="005E550F">
        <w:rPr>
          <w:rFonts w:ascii="Verdana" w:hAnsi="Verdana"/>
          <w:b/>
          <w:sz w:val="24"/>
          <w:szCs w:val="24"/>
          <w:u w:val="single"/>
        </w:rPr>
        <w:t>Commento di sintesi</w:t>
      </w:r>
    </w:p>
    <w:p w:rsidR="009D465C" w:rsidRPr="00DD2E49" w:rsidRDefault="00DD2E49" w:rsidP="00DD2E49">
      <w:pPr>
        <w:ind w:right="566"/>
        <w:jc w:val="center"/>
        <w:rPr>
          <w:rFonts w:ascii="Lucida Console" w:hAnsi="Lucida Console"/>
          <w:b/>
          <w:sz w:val="24"/>
          <w:szCs w:val="24"/>
          <w:u w:val="single"/>
        </w:rPr>
      </w:pPr>
      <w:r w:rsidRPr="00DD2E49">
        <w:rPr>
          <w:rFonts w:ascii="Lucida Console" w:hAnsi="Lucida Console"/>
          <w:b/>
          <w:sz w:val="24"/>
          <w:szCs w:val="24"/>
          <w:u w:val="single"/>
        </w:rPr>
        <w:t>2</w:t>
      </w:r>
      <w:r w:rsidR="009D465C" w:rsidRPr="00DD2E49">
        <w:rPr>
          <w:rFonts w:ascii="Lucida Console" w:hAnsi="Lucida Console"/>
          <w:b/>
          <w:sz w:val="24"/>
          <w:szCs w:val="24"/>
          <w:u w:val="single"/>
        </w:rPr>
        <w:t>° TRIMESTRE  2017</w:t>
      </w:r>
    </w:p>
    <w:p w:rsidR="009D465C" w:rsidRPr="00DD2E49" w:rsidRDefault="009D465C" w:rsidP="00DD2E49">
      <w:pPr>
        <w:pStyle w:val="Paragrafoelenco"/>
        <w:ind w:right="566"/>
        <w:jc w:val="center"/>
        <w:rPr>
          <w:rFonts w:ascii="Lucida Console" w:hAnsi="Lucida Console"/>
          <w:b/>
          <w:sz w:val="24"/>
          <w:szCs w:val="24"/>
          <w:u w:val="single"/>
        </w:rPr>
      </w:pPr>
      <w:r w:rsidRPr="00DD2E49">
        <w:rPr>
          <w:rFonts w:ascii="Lucida Console" w:hAnsi="Lucida Console"/>
          <w:b/>
          <w:sz w:val="24"/>
          <w:szCs w:val="24"/>
          <w:u w:val="single"/>
        </w:rPr>
        <w:t>L’indagine congiunturale regionale</w:t>
      </w:r>
    </w:p>
    <w:p w:rsidR="00DD2E49" w:rsidRDefault="00DD2E49" w:rsidP="00DD2E49">
      <w:pPr>
        <w:pStyle w:val="Paragrafoelenco"/>
        <w:ind w:right="566"/>
        <w:rPr>
          <w:rFonts w:ascii="Verdana" w:hAnsi="Verdana"/>
          <w:b/>
          <w:sz w:val="24"/>
          <w:szCs w:val="24"/>
          <w:u w:val="single"/>
        </w:rPr>
      </w:pPr>
    </w:p>
    <w:p w:rsidR="00DD2E49" w:rsidRDefault="00DD2E49" w:rsidP="00DD2E49">
      <w:pPr>
        <w:pStyle w:val="Paragrafoelenco"/>
        <w:ind w:right="566"/>
        <w:rPr>
          <w:rFonts w:ascii="Verdana" w:hAnsi="Verdana"/>
          <w:b/>
          <w:sz w:val="24"/>
          <w:szCs w:val="24"/>
          <w:u w:val="single"/>
        </w:rPr>
      </w:pPr>
    </w:p>
    <w:p w:rsidR="00390C2A" w:rsidRPr="00DD2E49" w:rsidRDefault="00390C2A" w:rsidP="00DD2E49">
      <w:pPr>
        <w:pStyle w:val="Paragrafoelenco"/>
        <w:numPr>
          <w:ilvl w:val="1"/>
          <w:numId w:val="3"/>
        </w:numPr>
        <w:ind w:right="566"/>
        <w:jc w:val="both"/>
        <w:rPr>
          <w:rFonts w:ascii="Lucida Console" w:hAnsi="Lucida Console" w:cs="Arial"/>
          <w:b/>
          <w:sz w:val="24"/>
          <w:szCs w:val="24"/>
          <w:u w:val="single"/>
        </w:rPr>
      </w:pPr>
      <w:r w:rsidRPr="00DD2E49">
        <w:rPr>
          <w:rFonts w:ascii="Lucida Console" w:hAnsi="Lucida Console" w:cs="Arial"/>
          <w:b/>
          <w:sz w:val="24"/>
          <w:szCs w:val="24"/>
          <w:u w:val="single"/>
        </w:rPr>
        <w:t>-  Il consuntivo del 2° trimestre 2017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>La Confindustria Friuli Venezia Giulia elabora trimestralmente una indagine congiunturale basata sui dati occupazionali, di mercato interno ed estero e produttivi forniti da un significativo campione di imprese associate al sistema confindustriale di tutta la regione.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>Al termine del secondo trimestre 2017, l’elaborazione dei dati raccolti fornisce un quadro del settore produttivo regionale che si caratterizza per la prevalenza della crescita e positività degli indicatori congiunturali, che mostrano le variazioni percentuali rispetto al trimestre precedente, e per la prevalente positività anche degli indicatori tendenziali, nel confronto con lo stesso periodo dell’anno scorso.</w:t>
      </w:r>
      <w:r w:rsidR="00DD2E49">
        <w:rPr>
          <w:rFonts w:ascii="Lucida Console" w:hAnsi="Lucida Console" w:cs="Arial"/>
          <w:sz w:val="24"/>
          <w:szCs w:val="24"/>
        </w:rPr>
        <w:t xml:space="preserve"> </w:t>
      </w:r>
      <w:r w:rsidRPr="00DD2E49">
        <w:rPr>
          <w:rFonts w:ascii="Lucida Console" w:hAnsi="Lucida Console" w:cs="Arial"/>
          <w:sz w:val="24"/>
          <w:szCs w:val="24"/>
        </w:rPr>
        <w:t>Si può concludere, dall’esame complessivo di questi risultati, che il trend di crescita riscontrato ormai da più di un anno, sta continuando. I miglioramenti sono però lenti e incerti. Infatti, se è molto positivo il recupero congiunturale, qualche perplessità deriva dalla crescita tendenziale che resta positiva, ma rallenta a fine giugno rispetto ai dati raccolti alla fine di marzo.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>Il dettag</w:t>
      </w:r>
      <w:r w:rsidR="00DD2E49">
        <w:rPr>
          <w:rFonts w:ascii="Lucida Console" w:hAnsi="Lucida Console" w:cs="Arial"/>
          <w:sz w:val="24"/>
          <w:szCs w:val="24"/>
        </w:rPr>
        <w:t xml:space="preserve">lio dei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 xml:space="preserve">principali indicatori </w:t>
      </w:r>
      <w:proofErr w:type="gramStart"/>
      <w:r w:rsidRPr="00DD2E49">
        <w:rPr>
          <w:rFonts w:ascii="Lucida Console" w:hAnsi="Lucida Console" w:cs="Arial"/>
          <w:b/>
          <w:sz w:val="24"/>
          <w:szCs w:val="24"/>
          <w:u w:val="single"/>
        </w:rPr>
        <w:t>congiunturali</w:t>
      </w:r>
      <w:r w:rsidRPr="00DD2E49">
        <w:rPr>
          <w:rFonts w:ascii="Lucida Console" w:hAnsi="Lucida Console" w:cs="Arial"/>
          <w:sz w:val="24"/>
          <w:szCs w:val="24"/>
        </w:rPr>
        <w:t xml:space="preserve">  evidenzia</w:t>
      </w:r>
      <w:proofErr w:type="gramEnd"/>
      <w:r w:rsidRPr="00DD2E49">
        <w:rPr>
          <w:rFonts w:ascii="Lucida Console" w:hAnsi="Lucida Console" w:cs="Arial"/>
          <w:sz w:val="24"/>
          <w:szCs w:val="24"/>
        </w:rPr>
        <w:t xml:space="preserve"> che nel secondo trimestre 2017, messo a confronto con il trimestre precedente:</w:t>
      </w:r>
    </w:p>
    <w:p w:rsidR="00390C2A" w:rsidRPr="00DD2E49" w:rsidRDefault="00DD2E49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>
        <w:rPr>
          <w:rFonts w:ascii="Lucida Console" w:hAnsi="Lucida Console" w:cs="Arial"/>
          <w:sz w:val="24"/>
          <w:szCs w:val="24"/>
        </w:rPr>
        <w:t xml:space="preserve">La </w:t>
      </w:r>
      <w:r w:rsidR="00390C2A" w:rsidRPr="00DD2E49">
        <w:rPr>
          <w:rFonts w:ascii="Lucida Console" w:hAnsi="Lucida Console" w:cs="Arial"/>
          <w:b/>
          <w:sz w:val="24"/>
          <w:szCs w:val="24"/>
          <w:u w:val="single"/>
        </w:rPr>
        <w:t>PRODUZIONE</w:t>
      </w:r>
      <w:r w:rsidR="00390C2A" w:rsidRPr="00DD2E49">
        <w:rPr>
          <w:rFonts w:ascii="Lucida Console" w:hAnsi="Lucida Console" w:cs="Arial"/>
          <w:sz w:val="24"/>
          <w:szCs w:val="24"/>
        </w:rPr>
        <w:t xml:space="preserve"> industriale recupera più di quattro punti percentuali risalendo da sotto lo zero a +2,2%.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 xml:space="preserve">Anche le vendite segnano una buona crescita sul mercato interno e, soprattutto, su quello estero. Il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TOTALE VENDITE</w:t>
      </w:r>
      <w:r w:rsidRPr="00DD2E49">
        <w:rPr>
          <w:rFonts w:ascii="Lucida Console" w:hAnsi="Lucida Console" w:cs="Arial"/>
          <w:sz w:val="24"/>
          <w:szCs w:val="24"/>
        </w:rPr>
        <w:t xml:space="preserve">, infatti, sale di tre punti attestandosi a </w:t>
      </w:r>
      <w:r w:rsidRPr="00DD2E49">
        <w:rPr>
          <w:rFonts w:ascii="Lucida Console" w:hAnsi="Lucida Console" w:cs="Arial"/>
          <w:b/>
          <w:sz w:val="24"/>
          <w:szCs w:val="24"/>
        </w:rPr>
        <w:t>+3,3%,</w:t>
      </w:r>
      <w:r w:rsidRPr="00DD2E49">
        <w:rPr>
          <w:rFonts w:ascii="Lucida Console" w:hAnsi="Lucida Console" w:cs="Arial"/>
          <w:sz w:val="24"/>
          <w:szCs w:val="24"/>
        </w:rPr>
        <w:t xml:space="preserve"> per effetto sia delle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VENDITE ITALIA</w:t>
      </w:r>
      <w:r w:rsidRPr="00DD2E49">
        <w:rPr>
          <w:rFonts w:ascii="Lucida Console" w:hAnsi="Lucida Console" w:cs="Arial"/>
          <w:sz w:val="24"/>
          <w:szCs w:val="24"/>
        </w:rPr>
        <w:t xml:space="preserve">, che segnano </w:t>
      </w:r>
      <w:r w:rsidRPr="00DD2E49">
        <w:rPr>
          <w:rFonts w:ascii="Lucida Console" w:hAnsi="Lucida Console" w:cs="Arial"/>
          <w:b/>
          <w:sz w:val="24"/>
          <w:szCs w:val="24"/>
        </w:rPr>
        <w:t>+1,9%</w:t>
      </w:r>
      <w:r w:rsidRPr="00DD2E49">
        <w:rPr>
          <w:rFonts w:ascii="Lucida Console" w:hAnsi="Lucida Console" w:cs="Arial"/>
          <w:sz w:val="24"/>
          <w:szCs w:val="24"/>
        </w:rPr>
        <w:t xml:space="preserve">, che delle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VENDITE ESTERO</w:t>
      </w:r>
      <w:r w:rsidRPr="00DD2E49">
        <w:rPr>
          <w:rFonts w:ascii="Lucida Console" w:hAnsi="Lucida Console" w:cs="Arial"/>
          <w:sz w:val="24"/>
          <w:szCs w:val="24"/>
        </w:rPr>
        <w:t xml:space="preserve">, che salgono a </w:t>
      </w:r>
      <w:r w:rsidRPr="00DD2E49">
        <w:rPr>
          <w:rFonts w:ascii="Lucida Console" w:hAnsi="Lucida Console" w:cs="Arial"/>
          <w:b/>
          <w:sz w:val="24"/>
          <w:szCs w:val="24"/>
        </w:rPr>
        <w:t>+3,9%</w:t>
      </w:r>
      <w:r w:rsidRPr="00DD2E49">
        <w:rPr>
          <w:rFonts w:ascii="Lucida Console" w:hAnsi="Lucida Console" w:cs="Arial"/>
          <w:sz w:val="24"/>
          <w:szCs w:val="24"/>
        </w:rPr>
        <w:t xml:space="preserve">. </w:t>
      </w:r>
    </w:p>
    <w:p w:rsidR="00390C2A" w:rsidRPr="00C01112" w:rsidRDefault="00DD2E49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0B0A19">
        <w:rPr>
          <w:rFonts w:ascii="Lucida Console" w:hAnsi="Lucida Console" w:cs="Arial"/>
          <w:sz w:val="24"/>
          <w:szCs w:val="24"/>
        </w:rPr>
        <w:t>La crescita dell’</w:t>
      </w:r>
      <w:r w:rsidR="00390C2A" w:rsidRPr="000B0A19">
        <w:rPr>
          <w:rFonts w:ascii="Lucida Console" w:hAnsi="Lucida Console" w:cs="Arial"/>
          <w:b/>
          <w:sz w:val="24"/>
          <w:szCs w:val="24"/>
          <w:u w:val="single"/>
        </w:rPr>
        <w:t>OCCUPAZIONE</w:t>
      </w:r>
      <w:r w:rsidR="00390C2A" w:rsidRPr="000B0A19">
        <w:rPr>
          <w:rFonts w:ascii="Lucida Console" w:hAnsi="Lucida Console" w:cs="Arial"/>
          <w:sz w:val="24"/>
          <w:szCs w:val="24"/>
        </w:rPr>
        <w:t xml:space="preserve"> </w:t>
      </w:r>
      <w:r w:rsidR="001A6823" w:rsidRPr="000B0A19">
        <w:rPr>
          <w:rFonts w:ascii="Lucida Console" w:hAnsi="Lucida Console" w:cs="Arial"/>
          <w:sz w:val="24"/>
          <w:szCs w:val="24"/>
        </w:rPr>
        <w:t xml:space="preserve">si attesta </w:t>
      </w:r>
      <w:r w:rsidR="00390C2A" w:rsidRPr="000B0A19">
        <w:rPr>
          <w:rFonts w:ascii="Lucida Console" w:hAnsi="Lucida Console" w:cs="Arial"/>
          <w:sz w:val="24"/>
          <w:szCs w:val="24"/>
        </w:rPr>
        <w:t xml:space="preserve">a </w:t>
      </w:r>
      <w:r w:rsidR="00390C2A" w:rsidRPr="000B0A19">
        <w:rPr>
          <w:rFonts w:ascii="Lucida Console" w:hAnsi="Lucida Console" w:cs="Arial"/>
          <w:b/>
          <w:sz w:val="24"/>
          <w:szCs w:val="24"/>
        </w:rPr>
        <w:t>+0,3</w:t>
      </w:r>
      <w:proofErr w:type="gramStart"/>
      <w:r w:rsidR="00390C2A" w:rsidRPr="000B0A19">
        <w:rPr>
          <w:rFonts w:ascii="Lucida Console" w:hAnsi="Lucida Console" w:cs="Arial"/>
          <w:b/>
          <w:sz w:val="24"/>
          <w:szCs w:val="24"/>
        </w:rPr>
        <w:t>%</w:t>
      </w:r>
      <w:r w:rsidR="00390C2A" w:rsidRPr="000B0A19">
        <w:rPr>
          <w:rFonts w:ascii="Lucida Console" w:hAnsi="Lucida Console" w:cs="Arial"/>
          <w:sz w:val="24"/>
          <w:szCs w:val="24"/>
        </w:rPr>
        <w:t xml:space="preserve"> .</w:t>
      </w:r>
      <w:proofErr w:type="gramEnd"/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</w:p>
    <w:p w:rsidR="00390C2A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 xml:space="preserve">L’esame dettagliato dei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principali indicatori tendenziali</w:t>
      </w:r>
      <w:r w:rsidRPr="00DD2E49">
        <w:rPr>
          <w:rFonts w:ascii="Lucida Console" w:hAnsi="Lucida Console" w:cs="Arial"/>
          <w:sz w:val="24"/>
          <w:szCs w:val="24"/>
        </w:rPr>
        <w:t xml:space="preserve"> ci mostra che nel secondo trimestre 2017, confrontato con lo stesso periodo del 2016:</w:t>
      </w:r>
    </w:p>
    <w:p w:rsidR="00DD2E49" w:rsidRPr="00DD2E49" w:rsidRDefault="00DD2E49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</w:p>
    <w:p w:rsidR="00DD2E49" w:rsidRDefault="00DD2E49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</w:p>
    <w:p w:rsidR="00DD2E49" w:rsidRDefault="00DD2E49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 xml:space="preserve">La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PRODUZIONE</w:t>
      </w:r>
      <w:r w:rsidRPr="00DD2E49">
        <w:rPr>
          <w:rFonts w:ascii="Lucida Console" w:hAnsi="Lucida Console" w:cs="Arial"/>
          <w:sz w:val="24"/>
          <w:szCs w:val="24"/>
        </w:rPr>
        <w:t xml:space="preserve"> industriale torna positiva con una contenuta crescita salendo da -0,8% a </w:t>
      </w:r>
      <w:r w:rsidRPr="00DD2E49">
        <w:rPr>
          <w:rFonts w:ascii="Lucida Console" w:hAnsi="Lucida Console" w:cs="Arial"/>
          <w:b/>
          <w:sz w:val="24"/>
          <w:szCs w:val="24"/>
        </w:rPr>
        <w:t>+0,1%.</w:t>
      </w:r>
      <w:r w:rsidRPr="00DD2E49">
        <w:rPr>
          <w:rFonts w:ascii="Lucida Console" w:hAnsi="Lucida Console" w:cs="Arial"/>
          <w:sz w:val="24"/>
          <w:szCs w:val="24"/>
        </w:rPr>
        <w:t xml:space="preserve"> 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 xml:space="preserve">Le vendite nel complesso rimangono positive, ma la loro crescita rallenta di circa tre punti percentuali. Nel dettaglio, le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VENDITE TOTALI</w:t>
      </w:r>
      <w:r w:rsidRPr="00DD2E49">
        <w:rPr>
          <w:rFonts w:ascii="Lucida Console" w:hAnsi="Lucida Console" w:cs="Arial"/>
          <w:sz w:val="24"/>
          <w:szCs w:val="24"/>
        </w:rPr>
        <w:t xml:space="preserve"> scendono dal precedente valore di +3,4% </w:t>
      </w:r>
      <w:proofErr w:type="gramStart"/>
      <w:r w:rsidRPr="00DD2E49">
        <w:rPr>
          <w:rFonts w:ascii="Lucida Console" w:hAnsi="Lucida Console" w:cs="Arial"/>
          <w:sz w:val="24"/>
          <w:szCs w:val="24"/>
        </w:rPr>
        <w:t xml:space="preserve">a  </w:t>
      </w:r>
      <w:r w:rsidRPr="00DD2E49">
        <w:rPr>
          <w:rFonts w:ascii="Lucida Console" w:hAnsi="Lucida Console" w:cs="Arial"/>
          <w:b/>
          <w:sz w:val="24"/>
          <w:szCs w:val="24"/>
        </w:rPr>
        <w:t>+</w:t>
      </w:r>
      <w:proofErr w:type="gramEnd"/>
      <w:r w:rsidRPr="00DD2E49">
        <w:rPr>
          <w:rFonts w:ascii="Lucida Console" w:hAnsi="Lucida Console" w:cs="Arial"/>
          <w:b/>
          <w:sz w:val="24"/>
          <w:szCs w:val="24"/>
        </w:rPr>
        <w:t>0,9%,</w:t>
      </w:r>
      <w:r w:rsidRPr="00DD2E49">
        <w:rPr>
          <w:rFonts w:ascii="Lucida Console" w:hAnsi="Lucida Console" w:cs="Arial"/>
          <w:sz w:val="24"/>
          <w:szCs w:val="24"/>
        </w:rPr>
        <w:t xml:space="preserve"> per effetto del calo delle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VENDITE ITALIA</w:t>
      </w:r>
      <w:r w:rsidRPr="00DD2E49">
        <w:rPr>
          <w:rFonts w:ascii="Lucida Console" w:hAnsi="Lucida Console" w:cs="Arial"/>
          <w:sz w:val="24"/>
          <w:szCs w:val="24"/>
        </w:rPr>
        <w:t xml:space="preserve"> che si mantengono positive a  </w:t>
      </w:r>
      <w:r w:rsidRPr="00DD2E49">
        <w:rPr>
          <w:rFonts w:ascii="Lucida Console" w:hAnsi="Lucida Console" w:cs="Arial"/>
          <w:b/>
          <w:sz w:val="24"/>
          <w:szCs w:val="24"/>
        </w:rPr>
        <w:t>+1,4%</w:t>
      </w:r>
      <w:r w:rsidRPr="00DD2E49">
        <w:rPr>
          <w:rFonts w:ascii="Lucida Console" w:hAnsi="Lucida Console" w:cs="Arial"/>
          <w:sz w:val="24"/>
          <w:szCs w:val="24"/>
        </w:rPr>
        <w:t xml:space="preserve"> e delle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VENDITE ESTERO</w:t>
      </w:r>
      <w:r w:rsidRPr="00DD2E49">
        <w:rPr>
          <w:rFonts w:ascii="Lucida Console" w:hAnsi="Lucida Console" w:cs="Arial"/>
          <w:sz w:val="24"/>
          <w:szCs w:val="24"/>
        </w:rPr>
        <w:t xml:space="preserve"> che perdono quattro punti scendendo di poco sotto lo zero a </w:t>
      </w:r>
      <w:r w:rsidRPr="00DD2E49">
        <w:rPr>
          <w:rFonts w:ascii="Lucida Console" w:hAnsi="Lucida Console" w:cs="Arial"/>
          <w:b/>
          <w:sz w:val="24"/>
          <w:szCs w:val="24"/>
        </w:rPr>
        <w:t>-0,1%</w:t>
      </w:r>
      <w:r w:rsidRPr="00DD2E49">
        <w:rPr>
          <w:rFonts w:ascii="Lucida Console" w:hAnsi="Lucida Console" w:cs="Arial"/>
          <w:sz w:val="24"/>
          <w:szCs w:val="24"/>
        </w:rPr>
        <w:t xml:space="preserve"> 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b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 xml:space="preserve">Per quanto attiene agli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altri indicatori</w:t>
      </w:r>
      <w:r w:rsidRPr="00DD2E49">
        <w:rPr>
          <w:rFonts w:ascii="Lucida Console" w:hAnsi="Lucida Console" w:cs="Arial"/>
          <w:b/>
          <w:sz w:val="24"/>
          <w:szCs w:val="24"/>
        </w:rPr>
        <w:t xml:space="preserve"> </w:t>
      </w:r>
      <w:r w:rsidRPr="00DD2E49">
        <w:rPr>
          <w:rFonts w:ascii="Lucida Console" w:hAnsi="Lucida Console" w:cs="Arial"/>
          <w:sz w:val="24"/>
          <w:szCs w:val="24"/>
        </w:rPr>
        <w:t xml:space="preserve">esaminati nell’indagine, va rilevata, come un buon segnale nell’evoluzione dei trend di crescita, la buona performance dei </w:t>
      </w:r>
      <w:r w:rsidRPr="00DD2E49">
        <w:rPr>
          <w:rFonts w:ascii="Lucida Console" w:hAnsi="Lucida Console" w:cs="Arial"/>
          <w:b/>
          <w:sz w:val="24"/>
          <w:szCs w:val="24"/>
          <w:u w:val="single"/>
        </w:rPr>
        <w:t>NUOVI ORDINI</w:t>
      </w:r>
      <w:r w:rsidRPr="00DD2E49">
        <w:rPr>
          <w:rFonts w:ascii="Lucida Console" w:hAnsi="Lucida Console" w:cs="Arial"/>
          <w:sz w:val="24"/>
          <w:szCs w:val="24"/>
        </w:rPr>
        <w:t xml:space="preserve"> che nell’ultimo trimestre accentuano la loro salita di circa quattro punti sia nel confronto congiunturale che in quello tendenziale,</w:t>
      </w:r>
      <w:r w:rsidR="00DD2E49">
        <w:rPr>
          <w:rFonts w:ascii="Lucida Console" w:hAnsi="Lucida Console" w:cs="Arial"/>
          <w:sz w:val="24"/>
          <w:szCs w:val="24"/>
        </w:rPr>
        <w:t xml:space="preserve"> segnando rispettivamente</w:t>
      </w:r>
      <w:r w:rsidRPr="00DD2E49">
        <w:rPr>
          <w:rFonts w:ascii="Lucida Console" w:hAnsi="Lucida Console" w:cs="Arial"/>
          <w:sz w:val="24"/>
          <w:szCs w:val="24"/>
        </w:rPr>
        <w:t xml:space="preserve"> </w:t>
      </w:r>
      <w:r w:rsidRPr="00DD2E49">
        <w:rPr>
          <w:rFonts w:ascii="Lucida Console" w:hAnsi="Lucida Console" w:cs="Arial"/>
          <w:b/>
          <w:sz w:val="24"/>
          <w:szCs w:val="24"/>
        </w:rPr>
        <w:t>+9,4%</w:t>
      </w:r>
      <w:r w:rsidR="00DD2E49">
        <w:rPr>
          <w:rFonts w:ascii="Lucida Console" w:hAnsi="Lucida Console" w:cs="Arial"/>
          <w:sz w:val="24"/>
          <w:szCs w:val="24"/>
        </w:rPr>
        <w:t xml:space="preserve"> </w:t>
      </w:r>
      <w:r w:rsidRPr="00DD2E49">
        <w:rPr>
          <w:rFonts w:ascii="Lucida Console" w:hAnsi="Lucida Console" w:cs="Arial"/>
          <w:sz w:val="24"/>
          <w:szCs w:val="24"/>
        </w:rPr>
        <w:t xml:space="preserve">e </w:t>
      </w:r>
      <w:r w:rsidRPr="00DD2E49">
        <w:rPr>
          <w:rFonts w:ascii="Lucida Console" w:hAnsi="Lucida Console" w:cs="Arial"/>
          <w:b/>
          <w:sz w:val="24"/>
          <w:szCs w:val="24"/>
        </w:rPr>
        <w:t>+14,4%.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b/>
          <w:sz w:val="24"/>
          <w:szCs w:val="24"/>
        </w:rPr>
      </w:pPr>
    </w:p>
    <w:p w:rsidR="00390C2A" w:rsidRPr="00DD2E49" w:rsidRDefault="00390C2A" w:rsidP="00DD2E49">
      <w:pPr>
        <w:pStyle w:val="Paragrafoelenco"/>
        <w:numPr>
          <w:ilvl w:val="1"/>
          <w:numId w:val="3"/>
        </w:numPr>
        <w:ind w:right="566"/>
        <w:jc w:val="both"/>
        <w:rPr>
          <w:rFonts w:ascii="Lucida Console" w:hAnsi="Lucida Console" w:cs="Arial"/>
          <w:b/>
          <w:sz w:val="24"/>
          <w:szCs w:val="24"/>
          <w:u w:val="single"/>
        </w:rPr>
      </w:pPr>
      <w:r w:rsidRPr="00DD2E49">
        <w:rPr>
          <w:rFonts w:ascii="Lucida Console" w:hAnsi="Lucida Console" w:cs="Arial"/>
          <w:b/>
          <w:sz w:val="24"/>
          <w:szCs w:val="24"/>
          <w:u w:val="single"/>
        </w:rPr>
        <w:t>-  Le previsioni per il 3° trimestre 2017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sz w:val="24"/>
          <w:szCs w:val="24"/>
        </w:rPr>
        <w:t>La fiducia che il trend di risalita verso tempi migliori continui anche nel prossimo futuro, emerge in modo molto evidente dalle previsioni raccolte tra g</w:t>
      </w:r>
      <w:r w:rsidR="000B7C5F">
        <w:rPr>
          <w:rFonts w:ascii="Lucida Console" w:hAnsi="Lucida Console" w:cs="Arial"/>
          <w:sz w:val="24"/>
          <w:szCs w:val="24"/>
        </w:rPr>
        <w:t>l</w:t>
      </w:r>
      <w:r w:rsidRPr="00DD2E49">
        <w:rPr>
          <w:rFonts w:ascii="Lucida Console" w:hAnsi="Lucida Console" w:cs="Arial"/>
          <w:sz w:val="24"/>
          <w:szCs w:val="24"/>
        </w:rPr>
        <w:t>i operatori dell’industria a fine giugno</w:t>
      </w:r>
      <w:r w:rsidRPr="000B0A19">
        <w:rPr>
          <w:rFonts w:ascii="Lucida Console" w:hAnsi="Lucida Console" w:cs="Arial"/>
          <w:sz w:val="24"/>
          <w:szCs w:val="24"/>
        </w:rPr>
        <w:t xml:space="preserve">. Infatti, </w:t>
      </w:r>
      <w:r w:rsidR="000B7C5F" w:rsidRPr="000B0A19">
        <w:rPr>
          <w:rFonts w:ascii="Lucida Console" w:hAnsi="Lucida Console" w:cs="Arial"/>
          <w:sz w:val="24"/>
          <w:szCs w:val="24"/>
        </w:rPr>
        <w:t xml:space="preserve">per gli </w:t>
      </w:r>
      <w:r w:rsidRPr="000B0A19">
        <w:rPr>
          <w:rFonts w:ascii="Lucida Console" w:hAnsi="Lucida Console" w:cs="Arial"/>
          <w:sz w:val="24"/>
          <w:szCs w:val="24"/>
        </w:rPr>
        <w:t>indicatori esaminati le previsioni di Aumento superano da 6 a 7 volte quelle di Diminuzione. L’aumento della Produzione è previsto dal 40% circa degli intervistati</w:t>
      </w:r>
      <w:r w:rsidRPr="00DD2E49">
        <w:rPr>
          <w:rFonts w:ascii="Lucida Console" w:hAnsi="Lucida Console" w:cs="Arial"/>
          <w:sz w:val="24"/>
          <w:szCs w:val="24"/>
        </w:rPr>
        <w:t xml:space="preserve"> contro il 6% che ne prevede la diminuzione. Per le vendite l’aumento raccoglie circa il 33% dei voti, mentre la loro diminuzione ne raccoglie soltanto meno del 5%.</w:t>
      </w: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</w:p>
    <w:p w:rsidR="00390C2A" w:rsidRPr="00DD2E49" w:rsidRDefault="00390C2A" w:rsidP="00DD2E49">
      <w:pPr>
        <w:ind w:right="566"/>
        <w:jc w:val="both"/>
        <w:rPr>
          <w:rFonts w:ascii="Lucida Console" w:hAnsi="Lucida Console" w:cs="Arial"/>
          <w:sz w:val="24"/>
          <w:szCs w:val="24"/>
        </w:rPr>
      </w:pPr>
      <w:r w:rsidRPr="00DD2E49">
        <w:rPr>
          <w:rFonts w:ascii="Lucida Console" w:hAnsi="Lucida Console" w:cs="Arial"/>
          <w:b/>
          <w:sz w:val="24"/>
          <w:szCs w:val="24"/>
        </w:rPr>
        <w:t xml:space="preserve">Trieste  </w:t>
      </w:r>
      <w:r w:rsidR="000B0A19">
        <w:rPr>
          <w:rFonts w:ascii="Lucida Console" w:hAnsi="Lucida Console" w:cs="Arial"/>
          <w:b/>
          <w:sz w:val="24"/>
          <w:szCs w:val="24"/>
        </w:rPr>
        <w:t>14</w:t>
      </w:r>
      <w:bookmarkStart w:id="0" w:name="_GoBack"/>
      <w:bookmarkEnd w:id="0"/>
      <w:r w:rsidRPr="00DD2E49">
        <w:rPr>
          <w:rFonts w:ascii="Lucida Console" w:hAnsi="Lucida Console" w:cs="Arial"/>
          <w:b/>
          <w:sz w:val="24"/>
          <w:szCs w:val="24"/>
        </w:rPr>
        <w:t xml:space="preserve"> settembre 2017</w:t>
      </w:r>
    </w:p>
    <w:p w:rsidR="00390C2A" w:rsidRPr="00DD2E49" w:rsidRDefault="00390C2A" w:rsidP="00DD2E49">
      <w:pPr>
        <w:ind w:right="566"/>
        <w:jc w:val="center"/>
        <w:rPr>
          <w:rFonts w:ascii="Lucida Console" w:hAnsi="Lucida Console" w:cs="Arial"/>
          <w:sz w:val="24"/>
          <w:szCs w:val="24"/>
        </w:rPr>
      </w:pPr>
    </w:p>
    <w:p w:rsidR="004654F9" w:rsidRPr="00DD2E49" w:rsidRDefault="004654F9" w:rsidP="00DD2E49">
      <w:pPr>
        <w:ind w:right="566"/>
        <w:jc w:val="both"/>
        <w:rPr>
          <w:rFonts w:ascii="Verdana" w:hAnsi="Verdana"/>
          <w:sz w:val="24"/>
          <w:szCs w:val="24"/>
        </w:rPr>
      </w:pPr>
    </w:p>
    <w:sectPr w:rsidR="004654F9" w:rsidRPr="00DD2E49" w:rsidSect="000428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596" w:rsidRDefault="00F77596" w:rsidP="00F77596">
      <w:pPr>
        <w:spacing w:after="0" w:line="240" w:lineRule="auto"/>
      </w:pPr>
      <w:r>
        <w:separator/>
      </w:r>
    </w:p>
  </w:endnote>
  <w:endnote w:type="continuationSeparator" w:id="0">
    <w:p w:rsidR="00F77596" w:rsidRDefault="00F77596" w:rsidP="00F77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596" w:rsidRDefault="00F77596" w:rsidP="00F77596">
      <w:pPr>
        <w:spacing w:after="0" w:line="240" w:lineRule="auto"/>
      </w:pPr>
      <w:r>
        <w:separator/>
      </w:r>
    </w:p>
  </w:footnote>
  <w:footnote w:type="continuationSeparator" w:id="0">
    <w:p w:rsidR="00F77596" w:rsidRDefault="00F77596" w:rsidP="00F77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96" w:rsidRDefault="00F77596">
    <w:pPr>
      <w:pStyle w:val="Intestazione"/>
    </w:pPr>
    <w:r>
      <w:rPr>
        <w:noProof/>
        <w:lang w:eastAsia="it-IT"/>
      </w:rPr>
      <w:drawing>
        <wp:inline distT="0" distB="0" distL="0" distR="0">
          <wp:extent cx="1658112" cy="55473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INDUSTRIA FVG -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112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D3801"/>
    <w:multiLevelType w:val="multilevel"/>
    <w:tmpl w:val="9FF87A2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  <w:u w:val="single"/>
      </w:rPr>
    </w:lvl>
  </w:abstractNum>
  <w:abstractNum w:abstractNumId="1" w15:restartNumberingAfterBreak="0">
    <w:nsid w:val="306B2829"/>
    <w:multiLevelType w:val="multilevel"/>
    <w:tmpl w:val="66F65C9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FBF4F3E"/>
    <w:multiLevelType w:val="hybridMultilevel"/>
    <w:tmpl w:val="85908B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5C"/>
    <w:rsid w:val="000247CE"/>
    <w:rsid w:val="0004286F"/>
    <w:rsid w:val="000745EF"/>
    <w:rsid w:val="000B0A19"/>
    <w:rsid w:val="000B7C5F"/>
    <w:rsid w:val="001709E5"/>
    <w:rsid w:val="00173F53"/>
    <w:rsid w:val="00180BA6"/>
    <w:rsid w:val="001A6823"/>
    <w:rsid w:val="001D65FA"/>
    <w:rsid w:val="00227BE0"/>
    <w:rsid w:val="00292596"/>
    <w:rsid w:val="003747D8"/>
    <w:rsid w:val="00390C2A"/>
    <w:rsid w:val="003E6E14"/>
    <w:rsid w:val="00450D19"/>
    <w:rsid w:val="004654F9"/>
    <w:rsid w:val="00533D7C"/>
    <w:rsid w:val="005364BB"/>
    <w:rsid w:val="005435E0"/>
    <w:rsid w:val="005A01B0"/>
    <w:rsid w:val="005E550F"/>
    <w:rsid w:val="00607352"/>
    <w:rsid w:val="00616F4B"/>
    <w:rsid w:val="006538FB"/>
    <w:rsid w:val="0076002D"/>
    <w:rsid w:val="00801310"/>
    <w:rsid w:val="008966CF"/>
    <w:rsid w:val="008D297C"/>
    <w:rsid w:val="009D465C"/>
    <w:rsid w:val="00A06222"/>
    <w:rsid w:val="00AA6F2E"/>
    <w:rsid w:val="00AB5B93"/>
    <w:rsid w:val="00BB0D9F"/>
    <w:rsid w:val="00C01112"/>
    <w:rsid w:val="00C073F9"/>
    <w:rsid w:val="00C26FDF"/>
    <w:rsid w:val="00D52B3B"/>
    <w:rsid w:val="00D66D2D"/>
    <w:rsid w:val="00D77862"/>
    <w:rsid w:val="00DD2E49"/>
    <w:rsid w:val="00E22B26"/>
    <w:rsid w:val="00F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B474D5C7-7EFB-43B7-A41C-C2517651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8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465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7596"/>
  </w:style>
  <w:style w:type="paragraph" w:styleId="Pidipagina">
    <w:name w:val="footer"/>
    <w:basedOn w:val="Normale"/>
    <w:link w:val="PidipaginaCarattere"/>
    <w:uiPriority w:val="99"/>
    <w:unhideWhenUsed/>
    <w:rsid w:val="00F775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75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MARISA</cp:lastModifiedBy>
  <cp:revision>7</cp:revision>
  <cp:lastPrinted>2017-06-05T09:36:00Z</cp:lastPrinted>
  <dcterms:created xsi:type="dcterms:W3CDTF">2017-09-11T08:45:00Z</dcterms:created>
  <dcterms:modified xsi:type="dcterms:W3CDTF">2017-09-14T07:39:00Z</dcterms:modified>
</cp:coreProperties>
</file>